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3C5BE7">
        <w:rPr>
          <w:rFonts w:eastAsia="Calibri"/>
          <w:bCs/>
          <w:sz w:val="26"/>
          <w:szCs w:val="26"/>
          <w:lang w:eastAsia="en-US"/>
        </w:rPr>
        <w:t>19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283337">
        <w:rPr>
          <w:rFonts w:eastAsia="Calibri"/>
          <w:bCs/>
          <w:sz w:val="26"/>
          <w:szCs w:val="26"/>
          <w:lang w:eastAsia="en-US"/>
        </w:rPr>
        <w:t>0</w:t>
      </w:r>
      <w:r w:rsidR="003C5BE7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3C5BE7">
        <w:rPr>
          <w:rFonts w:eastAsia="Calibri"/>
          <w:bCs/>
          <w:sz w:val="26"/>
          <w:szCs w:val="26"/>
          <w:lang w:eastAsia="en-US"/>
        </w:rPr>
        <w:t>13/2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следующие изменения: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В паспорте муниципальной программы «Поддержка и развитие дошкольного образования в Дубровском сельском поселении» раздел «Объем и источники финансирования Программы»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Контроль за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>Т.Г. Хаиров</w:t>
      </w:r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Pr="00522B75" w:rsidRDefault="000823FB" w:rsidP="00B001C2">
      <w:pPr>
        <w:rPr>
          <w:spacing w:val="-6"/>
        </w:rPr>
      </w:pPr>
    </w:p>
    <w:p w:rsidR="000823FB" w:rsidRPr="00522B75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522B75" w:rsidRPr="00522B75">
        <w:rPr>
          <w:spacing w:val="-6"/>
          <w:sz w:val="26"/>
          <w:szCs w:val="26"/>
        </w:rPr>
        <w:t>19</w:t>
      </w:r>
      <w:r w:rsidRPr="00522B75">
        <w:rPr>
          <w:spacing w:val="-6"/>
          <w:sz w:val="26"/>
          <w:szCs w:val="26"/>
        </w:rPr>
        <w:t>.</w:t>
      </w:r>
      <w:r w:rsidR="00F66CAF" w:rsidRPr="00522B75">
        <w:rPr>
          <w:spacing w:val="-6"/>
          <w:sz w:val="26"/>
          <w:szCs w:val="26"/>
        </w:rPr>
        <w:t>0</w:t>
      </w:r>
      <w:r w:rsidR="00522B75" w:rsidRPr="00522B75">
        <w:rPr>
          <w:spacing w:val="-6"/>
          <w:sz w:val="26"/>
          <w:szCs w:val="26"/>
        </w:rPr>
        <w:t>2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 </w:t>
      </w:r>
      <w:r w:rsidR="00522B75" w:rsidRPr="00522B75">
        <w:rPr>
          <w:spacing w:val="-6"/>
          <w:sz w:val="26"/>
          <w:szCs w:val="26"/>
        </w:rPr>
        <w:t>13</w:t>
      </w:r>
      <w:r w:rsidR="00F66CAF" w:rsidRPr="00522B75">
        <w:rPr>
          <w:spacing w:val="-6"/>
          <w:sz w:val="26"/>
          <w:szCs w:val="26"/>
        </w:rPr>
        <w:t>/2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Основание для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2022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Общий объем планируемого финансирования составляет 25</w:t>
            </w:r>
            <w:r w:rsidR="00320E93">
              <w:rPr>
                <w:b/>
                <w:sz w:val="25"/>
                <w:szCs w:val="25"/>
              </w:rPr>
              <w:t> </w:t>
            </w:r>
            <w:r w:rsidR="00391B81">
              <w:rPr>
                <w:b/>
                <w:sz w:val="25"/>
                <w:szCs w:val="25"/>
              </w:rPr>
              <w:t>762</w:t>
            </w:r>
            <w:r w:rsidR="00320E93">
              <w:rPr>
                <w:b/>
                <w:sz w:val="25"/>
                <w:szCs w:val="25"/>
              </w:rPr>
              <w:t>,5</w:t>
            </w:r>
            <w:r w:rsidRP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руб., в т. ч.: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4 635,</w:t>
            </w:r>
            <w:r w:rsidR="00320E93">
              <w:rPr>
                <w:sz w:val="25"/>
                <w:szCs w:val="25"/>
              </w:rPr>
              <w:t>0</w:t>
            </w:r>
            <w:r w:rsidRPr="00391B81">
              <w:rPr>
                <w:sz w:val="25"/>
                <w:szCs w:val="25"/>
              </w:rPr>
              <w:t xml:space="preserve"> 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4 656,1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4 666,7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Итого:13 95</w:t>
            </w:r>
            <w:r w:rsidR="00320E93">
              <w:rPr>
                <w:sz w:val="25"/>
                <w:szCs w:val="25"/>
              </w:rPr>
              <w:t>7</w:t>
            </w:r>
            <w:r w:rsidRPr="00391B81">
              <w:rPr>
                <w:sz w:val="25"/>
                <w:szCs w:val="25"/>
              </w:rPr>
              <w:t>,</w:t>
            </w:r>
            <w:r w:rsidR="00320E93">
              <w:rPr>
                <w:sz w:val="25"/>
                <w:szCs w:val="25"/>
              </w:rPr>
              <w:t>8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 xml:space="preserve">в 2020 году – </w:t>
            </w:r>
            <w:r w:rsidR="00414B96" w:rsidRPr="00391B81">
              <w:rPr>
                <w:b/>
                <w:sz w:val="25"/>
                <w:szCs w:val="25"/>
              </w:rPr>
              <w:t>3</w:t>
            </w:r>
            <w:r w:rsidR="00391B81">
              <w:rPr>
                <w:b/>
                <w:sz w:val="25"/>
                <w:szCs w:val="25"/>
              </w:rPr>
              <w:t xml:space="preserve"> </w:t>
            </w:r>
            <w:r w:rsidR="00414B96" w:rsidRPr="00391B81">
              <w:rPr>
                <w:b/>
                <w:sz w:val="25"/>
                <w:szCs w:val="25"/>
              </w:rPr>
              <w:t>783,7</w:t>
            </w:r>
            <w:r w:rsid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3 377,9 тыс. руб.;</w:t>
            </w:r>
          </w:p>
          <w:p w:rsidR="003A0CCA" w:rsidRPr="00391B81" w:rsidRDefault="00320E93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2022 году – 3 439,9</w:t>
            </w:r>
            <w:r w:rsidR="003A0CCA" w:rsidRPr="00391B81">
              <w:rPr>
                <w:sz w:val="25"/>
                <w:szCs w:val="25"/>
              </w:rPr>
              <w:t xml:space="preserve">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Итого:10 </w:t>
            </w:r>
            <w:r w:rsidR="00320E93">
              <w:rPr>
                <w:sz w:val="25"/>
                <w:szCs w:val="25"/>
              </w:rPr>
              <w:t>601,5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местный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1</w:t>
            </w:r>
            <w:r w:rsidR="00391B81">
              <w:rPr>
                <w:sz w:val="25"/>
                <w:szCs w:val="25"/>
              </w:rPr>
              <w:t> 203,2</w:t>
            </w:r>
            <w:r w:rsidRPr="00391B81">
              <w:rPr>
                <w:sz w:val="25"/>
                <w:szCs w:val="25"/>
              </w:rPr>
              <w:t xml:space="preserve"> тыс. </w:t>
            </w:r>
            <w:r w:rsidR="00F66CAF" w:rsidRPr="00391B81">
              <w:rPr>
                <w:sz w:val="25"/>
                <w:szCs w:val="25"/>
              </w:rPr>
              <w:t>руб.; -</w:t>
            </w:r>
            <w:r w:rsidRPr="00391B81">
              <w:rPr>
                <w:sz w:val="25"/>
                <w:szCs w:val="25"/>
              </w:rPr>
              <w:t xml:space="preserve"> в 2021 году – 0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От 19.02.2020 г. № 13/2</w:t>
      </w:r>
    </w:p>
    <w:p w:rsidR="00522B75" w:rsidRDefault="00522B75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694"/>
        <w:gridCol w:w="1566"/>
        <w:gridCol w:w="1135"/>
        <w:gridCol w:w="1135"/>
        <w:gridCol w:w="1139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по малообеспеченным)</w:t>
            </w: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Pr="0025796D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</w:t>
            </w:r>
            <w:r w:rsidR="0006502C">
              <w:rPr>
                <w:sz w:val="24"/>
                <w:szCs w:val="24"/>
              </w:rPr>
              <w:t>0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2759BD" w:rsidRPr="002132B7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Pr="000451C9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bookmarkStart w:id="0" w:name="_GoBack"/>
            <w:bookmarkEnd w:id="0"/>
            <w:r>
              <w:rPr>
                <w:sz w:val="24"/>
                <w:szCs w:val="24"/>
              </w:rPr>
              <w:t>,</w:t>
            </w:r>
            <w:r w:rsidR="0006502C">
              <w:rPr>
                <w:sz w:val="24"/>
                <w:szCs w:val="24"/>
              </w:rPr>
              <w:t>7</w:t>
            </w:r>
          </w:p>
          <w:p w:rsidR="002759BD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Pr="000451C9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</w:p>
          <w:p w:rsidR="002759BD" w:rsidRPr="0025796D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2492,7</w:t>
            </w:r>
          </w:p>
          <w:p w:rsidR="002759BD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759BD" w:rsidRDefault="00CE6634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  <w:p w:rsidR="00CE6634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  <w:p w:rsidR="00992390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992390" w:rsidRPr="000D3A62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2759BD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2492,7</w:t>
            </w:r>
          </w:p>
          <w:p w:rsidR="00414B96" w:rsidRPr="000451C9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</w:t>
            </w: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320E93">
              <w:rPr>
                <w:sz w:val="24"/>
                <w:szCs w:val="24"/>
              </w:rPr>
              <w:t>7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Pr="00157256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157256">
              <w:rPr>
                <w:sz w:val="24"/>
                <w:szCs w:val="24"/>
              </w:rPr>
              <w:lastRenderedPageBreak/>
              <w:t>Оплата продуктов питания; приобретение прочих материальных запасов.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 питания (</w:t>
            </w:r>
            <w:r w:rsidR="00992390">
              <w:rPr>
                <w:sz w:val="24"/>
                <w:szCs w:val="24"/>
              </w:rPr>
              <w:t>167,9</w:t>
            </w:r>
            <w:r>
              <w:rPr>
                <w:sz w:val="24"/>
                <w:szCs w:val="24"/>
              </w:rPr>
              <w:t xml:space="preserve"> р. РБ и </w:t>
            </w:r>
            <w:r w:rsidR="00992390">
              <w:rPr>
                <w:sz w:val="24"/>
                <w:szCs w:val="24"/>
              </w:rPr>
              <w:t xml:space="preserve">917,6 </w:t>
            </w:r>
            <w:r>
              <w:rPr>
                <w:sz w:val="24"/>
                <w:szCs w:val="24"/>
              </w:rPr>
              <w:t>р.  МБ)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мягкого инвентаря (</w:t>
            </w:r>
            <w:r w:rsidR="00414B96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</w:t>
            </w:r>
            <w:r w:rsidR="00414B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р. МБ)</w:t>
            </w:r>
          </w:p>
          <w:p w:rsidR="002759BD" w:rsidRPr="00157256" w:rsidRDefault="002759BD" w:rsidP="00414B96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прочих материальных запасов (1</w:t>
            </w:r>
            <w:r w:rsidR="00414B96">
              <w:rPr>
                <w:sz w:val="24"/>
                <w:szCs w:val="24"/>
              </w:rPr>
              <w:t>77,3</w:t>
            </w:r>
            <w:r>
              <w:rPr>
                <w:sz w:val="24"/>
                <w:szCs w:val="24"/>
              </w:rPr>
              <w:t xml:space="preserve"> р. </w:t>
            </w:r>
            <w:r w:rsidR="00414B96">
              <w:rPr>
                <w:sz w:val="24"/>
                <w:szCs w:val="24"/>
              </w:rPr>
              <w:t>МБ) -</w:t>
            </w:r>
            <w:r w:rsidR="00522B75">
              <w:rPr>
                <w:sz w:val="24"/>
                <w:szCs w:val="24"/>
              </w:rPr>
              <w:t xml:space="preserve">приобретение строительных материалов </w:t>
            </w:r>
            <w:r w:rsidR="00414B96">
              <w:rPr>
                <w:sz w:val="24"/>
                <w:szCs w:val="24"/>
              </w:rPr>
              <w:t>(40,0 р. МБ)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167,9</w:t>
            </w:r>
          </w:p>
          <w:p w:rsidR="002759BD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1203,2</w:t>
            </w:r>
          </w:p>
          <w:p w:rsidR="00522B75" w:rsidRPr="002132B7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A2129" w:rsidRDefault="00CA2129" w:rsidP="00CA2129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759BD"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2759BD" w:rsidRPr="005A631E" w:rsidRDefault="002759BD" w:rsidP="00CA2129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A212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</w:t>
            </w:r>
            <w:r w:rsidR="00320E9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414B96" w:rsidP="00CE663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3783,7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</w:t>
            </w:r>
            <w:r w:rsidR="00320E93">
              <w:rPr>
                <w:sz w:val="24"/>
                <w:szCs w:val="24"/>
              </w:rPr>
              <w:t>9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414B96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887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414B96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9621,9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</w:t>
            </w:r>
            <w:r w:rsidR="00320E93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FE" w:rsidRDefault="002A4FFE" w:rsidP="00342F09">
      <w:r>
        <w:separator/>
      </w:r>
    </w:p>
  </w:endnote>
  <w:endnote w:type="continuationSeparator" w:id="0">
    <w:p w:rsidR="002A4FFE" w:rsidRDefault="002A4FFE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FE" w:rsidRDefault="002A4FFE" w:rsidP="00342F09">
      <w:r>
        <w:separator/>
      </w:r>
    </w:p>
  </w:footnote>
  <w:footnote w:type="continuationSeparator" w:id="0">
    <w:p w:rsidR="002A4FFE" w:rsidRDefault="002A4FFE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9464E"/>
    <w:rsid w:val="001B2A6B"/>
    <w:rsid w:val="001E793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A4FFE"/>
    <w:rsid w:val="002B3C38"/>
    <w:rsid w:val="002E17BB"/>
    <w:rsid w:val="002E3218"/>
    <w:rsid w:val="002E3B74"/>
    <w:rsid w:val="002F2F23"/>
    <w:rsid w:val="00306192"/>
    <w:rsid w:val="003136CB"/>
    <w:rsid w:val="003208F4"/>
    <w:rsid w:val="00320E93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1B81"/>
    <w:rsid w:val="0039560C"/>
    <w:rsid w:val="003A0CCA"/>
    <w:rsid w:val="003B289E"/>
    <w:rsid w:val="003C5BE7"/>
    <w:rsid w:val="003C5BE9"/>
    <w:rsid w:val="003C6CD1"/>
    <w:rsid w:val="003E0CC9"/>
    <w:rsid w:val="003E3EA6"/>
    <w:rsid w:val="003F0CF6"/>
    <w:rsid w:val="003F67BB"/>
    <w:rsid w:val="00414B96"/>
    <w:rsid w:val="004278BE"/>
    <w:rsid w:val="0043737C"/>
    <w:rsid w:val="00443E17"/>
    <w:rsid w:val="0044721C"/>
    <w:rsid w:val="0045756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5003C0"/>
    <w:rsid w:val="00500E6D"/>
    <w:rsid w:val="00513788"/>
    <w:rsid w:val="00522B75"/>
    <w:rsid w:val="0052406D"/>
    <w:rsid w:val="00532D2C"/>
    <w:rsid w:val="005333FD"/>
    <w:rsid w:val="00547752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82B28"/>
    <w:rsid w:val="006A38B6"/>
    <w:rsid w:val="006A749E"/>
    <w:rsid w:val="006C53A7"/>
    <w:rsid w:val="006C681C"/>
    <w:rsid w:val="006C7199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60F2"/>
    <w:rsid w:val="00843AE2"/>
    <w:rsid w:val="00844DD3"/>
    <w:rsid w:val="00847372"/>
    <w:rsid w:val="00857985"/>
    <w:rsid w:val="008630AB"/>
    <w:rsid w:val="008711E0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C50E2"/>
    <w:rsid w:val="009C5B58"/>
    <w:rsid w:val="009C5E6B"/>
    <w:rsid w:val="009E1505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466E"/>
    <w:rsid w:val="00B23192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94AE8"/>
    <w:rsid w:val="00BD06AB"/>
    <w:rsid w:val="00BD0FFA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A2129"/>
    <w:rsid w:val="00CC21F6"/>
    <w:rsid w:val="00CD2D93"/>
    <w:rsid w:val="00CD6E96"/>
    <w:rsid w:val="00CE663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97B04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D642-0C1B-424E-9145-3EC084F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75</cp:revision>
  <cp:lastPrinted>2020-03-12T09:09:00Z</cp:lastPrinted>
  <dcterms:created xsi:type="dcterms:W3CDTF">2016-12-08T10:16:00Z</dcterms:created>
  <dcterms:modified xsi:type="dcterms:W3CDTF">2020-03-12T09:09:00Z</dcterms:modified>
</cp:coreProperties>
</file>